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90" w:rsidRPr="00C35D0D" w:rsidRDefault="00414590" w:rsidP="00414590">
      <w:pPr>
        <w:spacing w:line="240" w:lineRule="auto"/>
        <w:jc w:val="both"/>
        <w:rPr>
          <w:rFonts w:ascii="Arial" w:hAnsi="Arial" w:cs="Arial"/>
          <w:b/>
        </w:rPr>
      </w:pPr>
      <w:r w:rsidRPr="00C35D0D">
        <w:rPr>
          <w:rFonts w:ascii="Arial" w:hAnsi="Arial" w:cs="Arial"/>
          <w:b/>
        </w:rPr>
        <w:t>DOES CARDIOPLEGIA PROVIDE CARDIAC PROTECTION BY INDUCING Nf-E2 RELATED FACTOR-2 (Nrf2)?</w:t>
      </w:r>
    </w:p>
    <w:p w:rsidR="00414590" w:rsidRPr="00C35D0D" w:rsidRDefault="00414590" w:rsidP="00414590">
      <w:pPr>
        <w:spacing w:line="240" w:lineRule="auto"/>
        <w:jc w:val="both"/>
        <w:rPr>
          <w:rFonts w:ascii="Arial" w:hAnsi="Arial" w:cs="Arial"/>
          <w:u w:val="single"/>
        </w:rPr>
      </w:pPr>
      <w:proofErr w:type="spellStart"/>
      <w:r w:rsidRPr="00C35D0D">
        <w:rPr>
          <w:rFonts w:ascii="Arial" w:hAnsi="Arial" w:cs="Arial"/>
          <w:u w:val="single"/>
        </w:rPr>
        <w:t>Hongting</w:t>
      </w:r>
      <w:proofErr w:type="spellEnd"/>
      <w:r w:rsidRPr="00C35D0D">
        <w:rPr>
          <w:rFonts w:ascii="Arial" w:hAnsi="Arial" w:cs="Arial"/>
          <w:u w:val="single"/>
        </w:rPr>
        <w:t xml:space="preserve"> Diao</w:t>
      </w:r>
      <w:bookmarkStart w:id="0" w:name="_Hlk22724117"/>
      <w:r w:rsidRPr="00C35D0D">
        <w:rPr>
          <w:rFonts w:ascii="Arial" w:eastAsia="DengXian" w:hAnsi="Arial" w:cs="Arial"/>
          <w:u w:val="single"/>
        </w:rPr>
        <w:t>¹</w:t>
      </w:r>
      <w:bookmarkEnd w:id="0"/>
      <w:r w:rsidRPr="00C35D0D">
        <w:rPr>
          <w:rFonts w:ascii="Arial" w:hAnsi="Arial" w:cs="Arial"/>
          <w:u w:val="single"/>
        </w:rPr>
        <w:t xml:space="preserve">, </w:t>
      </w:r>
      <w:proofErr w:type="spellStart"/>
      <w:r w:rsidRPr="00C35D0D">
        <w:rPr>
          <w:rFonts w:ascii="Arial" w:hAnsi="Arial" w:cs="Arial"/>
          <w:u w:val="single"/>
        </w:rPr>
        <w:t>Wujing</w:t>
      </w:r>
      <w:proofErr w:type="spellEnd"/>
      <w:r w:rsidRPr="00C35D0D">
        <w:rPr>
          <w:rFonts w:ascii="Arial" w:hAnsi="Arial" w:cs="Arial"/>
          <w:u w:val="single"/>
        </w:rPr>
        <w:t xml:space="preserve"> Dai</w:t>
      </w:r>
      <w:r w:rsidRPr="00C35D0D">
        <w:rPr>
          <w:rFonts w:ascii="Arial" w:eastAsia="DengXian" w:hAnsi="Arial" w:cs="Arial"/>
          <w:u w:val="single"/>
        </w:rPr>
        <w:t>²</w:t>
      </w:r>
      <w:r w:rsidRPr="00C35D0D">
        <w:rPr>
          <w:rFonts w:ascii="Arial" w:hAnsi="Arial" w:cs="Arial"/>
          <w:u w:val="single"/>
        </w:rPr>
        <w:t>, Raymond Wong</w:t>
      </w:r>
      <w:bookmarkStart w:id="1" w:name="_Hlk22723799"/>
      <w:r w:rsidRPr="00C35D0D">
        <w:rPr>
          <w:rFonts w:ascii="Arial" w:eastAsia="DengXian" w:hAnsi="Arial" w:cs="Arial"/>
          <w:u w:val="single"/>
        </w:rPr>
        <w:t>³</w:t>
      </w:r>
      <w:bookmarkEnd w:id="1"/>
      <w:r w:rsidRPr="00C35D0D">
        <w:rPr>
          <w:rFonts w:ascii="Arial" w:hAnsi="Arial" w:cs="Arial"/>
          <w:u w:val="single"/>
        </w:rPr>
        <w:t>, Qin Chen</w:t>
      </w:r>
      <w:bookmarkStart w:id="2" w:name="_Hlk22724192"/>
      <w:r w:rsidRPr="00C35D0D">
        <w:rPr>
          <w:rFonts w:ascii="Arial" w:hAnsi="Arial" w:cs="Arial"/>
          <w:u w:val="single"/>
          <w:vertAlign w:val="superscript"/>
        </w:rPr>
        <w:t>4</w:t>
      </w:r>
      <w:bookmarkEnd w:id="2"/>
    </w:p>
    <w:p w:rsidR="00414590" w:rsidRPr="00C35D0D" w:rsidRDefault="00414590" w:rsidP="00414590">
      <w:pPr>
        <w:spacing w:line="240" w:lineRule="auto"/>
        <w:jc w:val="both"/>
        <w:rPr>
          <w:rFonts w:ascii="Arial" w:hAnsi="Arial" w:cs="Arial"/>
        </w:rPr>
      </w:pPr>
      <w:bookmarkStart w:id="3" w:name="_Hlk22724135"/>
      <w:r w:rsidRPr="00C35D0D">
        <w:rPr>
          <w:rFonts w:ascii="Arial" w:eastAsia="DengXian" w:hAnsi="Arial" w:cs="Arial"/>
        </w:rPr>
        <w:t>¹</w:t>
      </w:r>
      <w:r w:rsidRPr="00C35D0D">
        <w:rPr>
          <w:rFonts w:ascii="Arial" w:hAnsi="Arial" w:cs="Arial"/>
        </w:rPr>
        <w:t xml:space="preserve">Perfusion Sciences Graduate Program, </w:t>
      </w:r>
      <w:bookmarkStart w:id="4" w:name="_Hlk22724172"/>
      <w:r w:rsidRPr="00C35D0D">
        <w:rPr>
          <w:rFonts w:ascii="Arial" w:hAnsi="Arial" w:cs="Arial"/>
        </w:rPr>
        <w:t xml:space="preserve">Department of Pharmacology, College of Medicine, </w:t>
      </w:r>
      <w:proofErr w:type="gramStart"/>
      <w:r w:rsidRPr="00C35D0D">
        <w:rPr>
          <w:rFonts w:ascii="Arial" w:hAnsi="Arial" w:cs="Arial"/>
        </w:rPr>
        <w:t>The</w:t>
      </w:r>
      <w:proofErr w:type="gramEnd"/>
      <w:r w:rsidRPr="00C35D0D">
        <w:rPr>
          <w:rFonts w:ascii="Arial" w:hAnsi="Arial" w:cs="Arial"/>
        </w:rPr>
        <w:t xml:space="preserve"> University of Arizona, Tucson, AZ 85724</w:t>
      </w:r>
    </w:p>
    <w:bookmarkEnd w:id="4"/>
    <w:p w:rsidR="00414590" w:rsidRPr="00C35D0D" w:rsidRDefault="00414590" w:rsidP="00414590">
      <w:pPr>
        <w:spacing w:line="240" w:lineRule="auto"/>
        <w:jc w:val="both"/>
        <w:rPr>
          <w:rFonts w:ascii="Arial" w:hAnsi="Arial" w:cs="Arial"/>
        </w:rPr>
      </w:pPr>
      <w:r w:rsidRPr="00C35D0D">
        <w:rPr>
          <w:rFonts w:ascii="Arial" w:eastAsia="DengXian" w:hAnsi="Arial" w:cs="Arial"/>
        </w:rPr>
        <w:t>²</w:t>
      </w:r>
      <w:bookmarkStart w:id="5" w:name="_Hlk22724201"/>
      <w:r w:rsidRPr="00C35D0D">
        <w:rPr>
          <w:rFonts w:ascii="Arial" w:hAnsi="Arial" w:cs="Arial"/>
        </w:rPr>
        <w:t xml:space="preserve">Department of Pharmacology, College of Medicine, </w:t>
      </w:r>
      <w:proofErr w:type="gramStart"/>
      <w:r w:rsidRPr="00C35D0D">
        <w:rPr>
          <w:rFonts w:ascii="Arial" w:hAnsi="Arial" w:cs="Arial"/>
        </w:rPr>
        <w:t>The</w:t>
      </w:r>
      <w:proofErr w:type="gramEnd"/>
      <w:r w:rsidRPr="00C35D0D">
        <w:rPr>
          <w:rFonts w:ascii="Arial" w:hAnsi="Arial" w:cs="Arial"/>
        </w:rPr>
        <w:t xml:space="preserve"> University of Arizona, Tucson, AZ 85724</w:t>
      </w:r>
      <w:bookmarkEnd w:id="5"/>
    </w:p>
    <w:bookmarkEnd w:id="3"/>
    <w:p w:rsidR="00414590" w:rsidRPr="00C35D0D" w:rsidRDefault="00414590" w:rsidP="00414590">
      <w:pPr>
        <w:spacing w:line="240" w:lineRule="auto"/>
        <w:jc w:val="both"/>
        <w:rPr>
          <w:rFonts w:ascii="Arial" w:hAnsi="Arial" w:cs="Arial"/>
        </w:rPr>
      </w:pPr>
      <w:r w:rsidRPr="00C35D0D">
        <w:rPr>
          <w:rFonts w:ascii="Arial" w:eastAsia="DengXian" w:hAnsi="Arial" w:cs="Arial"/>
        </w:rPr>
        <w:t>³</w:t>
      </w:r>
      <w:r w:rsidRPr="00C35D0D">
        <w:rPr>
          <w:rFonts w:ascii="Arial" w:hAnsi="Arial" w:cs="Arial"/>
        </w:rPr>
        <w:t xml:space="preserve">Perfusion Sciences Graduate Program, Department of Pharmacology, College of Medicine, </w:t>
      </w:r>
      <w:proofErr w:type="gramStart"/>
      <w:r w:rsidRPr="00C35D0D">
        <w:rPr>
          <w:rFonts w:ascii="Arial" w:hAnsi="Arial" w:cs="Arial"/>
        </w:rPr>
        <w:t>The</w:t>
      </w:r>
      <w:proofErr w:type="gramEnd"/>
      <w:r w:rsidRPr="00C35D0D">
        <w:rPr>
          <w:rFonts w:ascii="Arial" w:hAnsi="Arial" w:cs="Arial"/>
        </w:rPr>
        <w:t xml:space="preserve"> University of Arizona, Tucson, AZ 85724</w:t>
      </w:r>
    </w:p>
    <w:p w:rsidR="00414590" w:rsidRPr="00C35D0D" w:rsidRDefault="00414590" w:rsidP="00414590">
      <w:pPr>
        <w:spacing w:line="240" w:lineRule="auto"/>
        <w:jc w:val="both"/>
        <w:rPr>
          <w:rFonts w:ascii="Arial" w:hAnsi="Arial" w:cs="Arial"/>
        </w:rPr>
      </w:pPr>
      <w:r w:rsidRPr="00C35D0D">
        <w:rPr>
          <w:rFonts w:ascii="Arial" w:hAnsi="Arial" w:cs="Arial"/>
          <w:vertAlign w:val="superscript"/>
        </w:rPr>
        <w:t>4</w:t>
      </w:r>
      <w:r w:rsidRPr="00C35D0D">
        <w:rPr>
          <w:rFonts w:ascii="Arial" w:hAnsi="Arial" w:cs="Arial"/>
        </w:rPr>
        <w:t xml:space="preserve"> Department of Pharmacology, College of Medicine, </w:t>
      </w:r>
      <w:proofErr w:type="gramStart"/>
      <w:r w:rsidRPr="00C35D0D">
        <w:rPr>
          <w:rFonts w:ascii="Arial" w:hAnsi="Arial" w:cs="Arial"/>
        </w:rPr>
        <w:t>The</w:t>
      </w:r>
      <w:proofErr w:type="gramEnd"/>
      <w:r w:rsidRPr="00C35D0D">
        <w:rPr>
          <w:rFonts w:ascii="Arial" w:hAnsi="Arial" w:cs="Arial"/>
        </w:rPr>
        <w:t xml:space="preserve"> University of Arizona, Tucson, AZ 85724</w:t>
      </w:r>
    </w:p>
    <w:p w:rsidR="00414590" w:rsidRPr="00C35D0D" w:rsidRDefault="00414590" w:rsidP="00414590">
      <w:pPr>
        <w:spacing w:line="240" w:lineRule="auto"/>
        <w:jc w:val="both"/>
        <w:rPr>
          <w:rFonts w:ascii="Arial" w:hAnsi="Arial" w:cs="Arial"/>
        </w:rPr>
      </w:pPr>
    </w:p>
    <w:p w:rsidR="00414590" w:rsidRPr="00C35D0D" w:rsidRDefault="00414590" w:rsidP="00414590">
      <w:pPr>
        <w:spacing w:line="240" w:lineRule="auto"/>
        <w:jc w:val="both"/>
        <w:rPr>
          <w:rFonts w:ascii="Arial" w:hAnsi="Arial" w:cs="Arial"/>
          <w:b/>
        </w:rPr>
      </w:pPr>
      <w:r w:rsidRPr="00C35D0D">
        <w:rPr>
          <w:rFonts w:ascii="Arial" w:hAnsi="Arial" w:cs="Arial"/>
          <w:b/>
        </w:rPr>
        <w:t>Abstract</w:t>
      </w:r>
    </w:p>
    <w:p w:rsidR="00414590" w:rsidRPr="00C35D0D" w:rsidRDefault="00414590" w:rsidP="00414590">
      <w:pPr>
        <w:spacing w:line="240" w:lineRule="auto"/>
        <w:jc w:val="both"/>
        <w:rPr>
          <w:rFonts w:ascii="Arial" w:hAnsi="Arial" w:cs="Arial"/>
        </w:rPr>
      </w:pPr>
      <w:r w:rsidRPr="00C35D0D">
        <w:rPr>
          <w:rFonts w:ascii="Arial" w:hAnsi="Arial" w:cs="Arial"/>
        </w:rPr>
        <w:t xml:space="preserve">  Background. Open heart surgery is often an unavoidable procedure for treatment of cardiovascular disease. Myocardial</w:t>
      </w:r>
      <w:bookmarkStart w:id="6" w:name="_Hlk20860940"/>
      <w:r w:rsidRPr="00C35D0D">
        <w:rPr>
          <w:rFonts w:ascii="Arial" w:hAnsi="Arial" w:cs="Arial"/>
        </w:rPr>
        <w:t xml:space="preserve"> ischemia-reperfusion injury (MIRI)</w:t>
      </w:r>
      <w:bookmarkEnd w:id="6"/>
      <w:r w:rsidRPr="00C35D0D">
        <w:rPr>
          <w:rFonts w:ascii="Arial" w:hAnsi="Arial" w:cs="Arial"/>
        </w:rPr>
        <w:t xml:space="preserve"> can occur as a result of cardiopulmonary bypass. The multifaceted mechanisms of MIRI involve the generation of </w:t>
      </w:r>
      <w:proofErr w:type="spellStart"/>
      <w:r w:rsidRPr="00C35D0D">
        <w:rPr>
          <w:rFonts w:ascii="Arial" w:hAnsi="Arial" w:cs="Arial"/>
        </w:rPr>
        <w:t>proinflammatory</w:t>
      </w:r>
      <w:proofErr w:type="spellEnd"/>
      <w:r w:rsidRPr="00C35D0D">
        <w:rPr>
          <w:rFonts w:ascii="Arial" w:hAnsi="Arial" w:cs="Arial"/>
        </w:rPr>
        <w:t xml:space="preserve"> mediators and increases in reactive oxygen species (ROS), resulting in damage to proteins, lipids, and DNA, ultimately impacting postoperative cardiac function and outcomes. Nf-E2 related factor-2 </w:t>
      </w:r>
      <w:bookmarkStart w:id="7" w:name="_Hlk20853989"/>
      <w:r w:rsidRPr="00C35D0D">
        <w:rPr>
          <w:rFonts w:ascii="Arial" w:hAnsi="Arial" w:cs="Arial"/>
        </w:rPr>
        <w:t>(Nrf2</w:t>
      </w:r>
      <w:bookmarkEnd w:id="7"/>
      <w:r w:rsidRPr="00C35D0D">
        <w:rPr>
          <w:rFonts w:ascii="Arial" w:hAnsi="Arial" w:cs="Arial"/>
        </w:rPr>
        <w:t xml:space="preserve">), a basic leucine zipper transcription factor, is regarded as one of the most important regulators in antioxidant pathways. Nrf2 binds to and activates the Antioxidant Response Element (ARE) in the promoters of many antioxidant and detoxification genes. </w:t>
      </w:r>
    </w:p>
    <w:p w:rsidR="00414590" w:rsidRPr="00C35D0D" w:rsidRDefault="00414590" w:rsidP="00414590">
      <w:pPr>
        <w:spacing w:line="240" w:lineRule="auto"/>
        <w:jc w:val="both"/>
        <w:rPr>
          <w:rFonts w:ascii="Arial" w:hAnsi="Arial" w:cs="Arial"/>
        </w:rPr>
      </w:pPr>
      <w:r w:rsidRPr="00C35D0D">
        <w:rPr>
          <w:rFonts w:ascii="Arial" w:hAnsi="Arial" w:cs="Arial"/>
        </w:rPr>
        <w:t xml:space="preserve">   Purpose. We addressed whether or not </w:t>
      </w:r>
      <w:proofErr w:type="spellStart"/>
      <w:r w:rsidRPr="00C35D0D">
        <w:rPr>
          <w:rFonts w:ascii="Arial" w:hAnsi="Arial" w:cs="Arial"/>
        </w:rPr>
        <w:t>cardioplegic</w:t>
      </w:r>
      <w:proofErr w:type="spellEnd"/>
      <w:r w:rsidRPr="00C35D0D">
        <w:rPr>
          <w:rFonts w:ascii="Arial" w:hAnsi="Arial" w:cs="Arial"/>
        </w:rPr>
        <w:t xml:space="preserve"> solutions induce the activation of Nrf2, therefore serving to protect the myocardium from MIRI.</w:t>
      </w:r>
    </w:p>
    <w:p w:rsidR="00414590" w:rsidRPr="00C35D0D" w:rsidRDefault="00414590" w:rsidP="00414590">
      <w:pPr>
        <w:spacing w:line="240" w:lineRule="auto"/>
        <w:jc w:val="both"/>
        <w:rPr>
          <w:rFonts w:ascii="Arial" w:hAnsi="Arial" w:cs="Arial"/>
        </w:rPr>
      </w:pPr>
      <w:r w:rsidRPr="00C35D0D">
        <w:rPr>
          <w:rFonts w:ascii="Arial" w:hAnsi="Arial" w:cs="Arial"/>
        </w:rPr>
        <w:t xml:space="preserve">   Methods. We used adult cardiomyocytes in culture to test whether or not four different types of </w:t>
      </w:r>
      <w:proofErr w:type="spellStart"/>
      <w:r w:rsidRPr="00C35D0D">
        <w:rPr>
          <w:rFonts w:ascii="Arial" w:hAnsi="Arial" w:cs="Arial"/>
        </w:rPr>
        <w:t>cardioplegic</w:t>
      </w:r>
      <w:proofErr w:type="spellEnd"/>
      <w:r w:rsidRPr="00C35D0D">
        <w:rPr>
          <w:rFonts w:ascii="Arial" w:hAnsi="Arial" w:cs="Arial"/>
        </w:rPr>
        <w:t xml:space="preserve"> solutions induce Nrf2. The conditions tested include routine laboratory cell culture at 37</w:t>
      </w:r>
      <w:r w:rsidRPr="00C35D0D">
        <w:rPr>
          <w:rFonts w:ascii="Arial" w:hAnsi="Arial" w:cs="Arial"/>
        </w:rPr>
        <w:sym w:font="Symbol" w:char="F0B0"/>
      </w:r>
      <w:r w:rsidRPr="00C35D0D">
        <w:rPr>
          <w:rFonts w:ascii="Arial" w:hAnsi="Arial" w:cs="Arial"/>
        </w:rPr>
        <w:t>C and hypothermic temperatures of 10-20</w:t>
      </w:r>
      <w:r w:rsidRPr="00C35D0D">
        <w:rPr>
          <w:rFonts w:ascii="Arial" w:hAnsi="Arial" w:cs="Arial"/>
        </w:rPr>
        <w:sym w:font="Symbol" w:char="F0B0"/>
      </w:r>
      <w:r w:rsidRPr="00C35D0D">
        <w:rPr>
          <w:rFonts w:ascii="Arial" w:hAnsi="Arial" w:cs="Arial"/>
        </w:rPr>
        <w:t xml:space="preserve">C. </w:t>
      </w:r>
    </w:p>
    <w:p w:rsidR="00414590" w:rsidRPr="00C35D0D" w:rsidRDefault="00414590" w:rsidP="00414590">
      <w:pPr>
        <w:spacing w:line="240" w:lineRule="auto"/>
        <w:jc w:val="both"/>
        <w:rPr>
          <w:rFonts w:ascii="Arial" w:hAnsi="Arial" w:cs="Arial"/>
          <w:shd w:val="clear" w:color="auto" w:fill="FFFFFF"/>
        </w:rPr>
      </w:pPr>
      <w:r w:rsidRPr="00C35D0D">
        <w:rPr>
          <w:rFonts w:ascii="Arial" w:hAnsi="Arial" w:cs="Arial"/>
        </w:rPr>
        <w:t xml:space="preserve">   Results. Our data show that certain </w:t>
      </w:r>
      <w:proofErr w:type="spellStart"/>
      <w:r w:rsidRPr="00C35D0D">
        <w:rPr>
          <w:rFonts w:ascii="Arial" w:hAnsi="Arial" w:cs="Arial"/>
        </w:rPr>
        <w:t>cardioplegic</w:t>
      </w:r>
      <w:proofErr w:type="spellEnd"/>
      <w:r w:rsidRPr="00C35D0D">
        <w:rPr>
          <w:rFonts w:ascii="Arial" w:hAnsi="Arial" w:cs="Arial"/>
        </w:rPr>
        <w:t xml:space="preserve"> solutions caused increases in Nrf2 protein levels under both cell culture and hypothermic conditions</w:t>
      </w:r>
      <w:r w:rsidRPr="00C35D0D">
        <w:rPr>
          <w:rFonts w:ascii="Arial" w:hAnsi="Arial" w:cs="Arial"/>
          <w:shd w:val="clear" w:color="auto" w:fill="FFFFFF"/>
        </w:rPr>
        <w:t xml:space="preserve">. ARE luciferase reporter assay confirmed Nrf2 activation by the </w:t>
      </w:r>
      <w:proofErr w:type="spellStart"/>
      <w:r w:rsidRPr="00C35D0D">
        <w:rPr>
          <w:rFonts w:ascii="Arial" w:hAnsi="Arial" w:cs="Arial"/>
          <w:shd w:val="clear" w:color="auto" w:fill="FFFFFF"/>
        </w:rPr>
        <w:t>cardioplegic</w:t>
      </w:r>
      <w:proofErr w:type="spellEnd"/>
      <w:r w:rsidRPr="00C35D0D">
        <w:rPr>
          <w:rFonts w:ascii="Arial" w:hAnsi="Arial" w:cs="Arial"/>
          <w:shd w:val="clear" w:color="auto" w:fill="FFFFFF"/>
        </w:rPr>
        <w:t xml:space="preserve"> </w:t>
      </w:r>
      <w:proofErr w:type="gramStart"/>
      <w:r w:rsidRPr="00C35D0D">
        <w:rPr>
          <w:rFonts w:ascii="Arial" w:hAnsi="Arial" w:cs="Arial"/>
          <w:shd w:val="clear" w:color="auto" w:fill="FFFFFF"/>
        </w:rPr>
        <w:t>solutions.</w:t>
      </w:r>
      <w:proofErr w:type="gramEnd"/>
      <w:r w:rsidRPr="00C35D0D">
        <w:rPr>
          <w:rFonts w:ascii="Arial" w:hAnsi="Arial" w:cs="Arial"/>
          <w:shd w:val="clear" w:color="auto" w:fill="FFFFFF"/>
        </w:rPr>
        <w:t xml:space="preserve"> Both High K and Del </w:t>
      </w:r>
      <w:proofErr w:type="spellStart"/>
      <w:r w:rsidRPr="00C35D0D">
        <w:rPr>
          <w:rFonts w:ascii="Arial" w:hAnsi="Arial" w:cs="Arial"/>
          <w:shd w:val="clear" w:color="auto" w:fill="FFFFFF"/>
        </w:rPr>
        <w:t>Nido</w:t>
      </w:r>
      <w:proofErr w:type="spellEnd"/>
      <w:r w:rsidRPr="00C35D0D">
        <w:rPr>
          <w:rFonts w:ascii="Arial" w:hAnsi="Arial" w:cs="Arial"/>
          <w:shd w:val="clear" w:color="auto" w:fill="FFFFFF"/>
        </w:rPr>
        <w:t xml:space="preserve"> showed reliable activation of Nrf2.</w:t>
      </w:r>
    </w:p>
    <w:p w:rsidR="00414590" w:rsidRPr="00C35D0D" w:rsidRDefault="00414590" w:rsidP="00414590">
      <w:pPr>
        <w:spacing w:line="240" w:lineRule="auto"/>
        <w:jc w:val="both"/>
        <w:rPr>
          <w:rFonts w:ascii="Arial" w:hAnsi="Arial" w:cs="Arial"/>
          <w:shd w:val="clear" w:color="auto" w:fill="FFFFFF"/>
        </w:rPr>
      </w:pPr>
      <w:r w:rsidRPr="00C35D0D">
        <w:rPr>
          <w:rFonts w:ascii="Arial" w:hAnsi="Arial" w:cs="Arial"/>
          <w:shd w:val="clear" w:color="auto" w:fill="FFFFFF"/>
        </w:rPr>
        <w:t xml:space="preserve">   Conclusions. Our data supports our hypothesis that </w:t>
      </w:r>
      <w:proofErr w:type="spellStart"/>
      <w:r w:rsidRPr="00C35D0D">
        <w:rPr>
          <w:rFonts w:ascii="Arial" w:hAnsi="Arial" w:cs="Arial"/>
          <w:shd w:val="clear" w:color="auto" w:fill="FFFFFF"/>
        </w:rPr>
        <w:t>cardioplegic</w:t>
      </w:r>
      <w:proofErr w:type="spellEnd"/>
      <w:r w:rsidRPr="00C35D0D">
        <w:rPr>
          <w:rFonts w:ascii="Arial" w:hAnsi="Arial" w:cs="Arial"/>
          <w:shd w:val="clear" w:color="auto" w:fill="FFFFFF"/>
        </w:rPr>
        <w:t xml:space="preserve"> solutions can be cardiac protective via the activation of Nrf2.</w:t>
      </w:r>
    </w:p>
    <w:p w:rsidR="00414590" w:rsidRPr="00C35D0D" w:rsidRDefault="00414590" w:rsidP="00414590">
      <w:pPr>
        <w:spacing w:line="240" w:lineRule="auto"/>
        <w:jc w:val="both"/>
        <w:rPr>
          <w:rFonts w:ascii="Arial" w:hAnsi="Arial" w:cs="Arial"/>
          <w:b/>
        </w:rPr>
      </w:pPr>
    </w:p>
    <w:p w:rsidR="00414590" w:rsidRPr="00C35D0D" w:rsidRDefault="00414590" w:rsidP="00414590">
      <w:pPr>
        <w:spacing w:line="240" w:lineRule="auto"/>
        <w:jc w:val="both"/>
        <w:rPr>
          <w:rFonts w:ascii="Arial" w:hAnsi="Arial" w:cs="Arial"/>
          <w:b/>
        </w:rPr>
      </w:pPr>
      <w:r w:rsidRPr="00C35D0D">
        <w:rPr>
          <w:rFonts w:ascii="Arial" w:hAnsi="Arial" w:cs="Arial"/>
          <w:b/>
        </w:rPr>
        <w:t xml:space="preserve">This work is supported by research grants of NIH R01 GM125212 (QMC), NIH R01 GM126165 (QMC), </w:t>
      </w:r>
      <w:proofErr w:type="spellStart"/>
      <w:proofErr w:type="gramStart"/>
      <w:r w:rsidRPr="00C35D0D">
        <w:rPr>
          <w:rFonts w:ascii="Arial" w:hAnsi="Arial" w:cs="Arial"/>
          <w:b/>
        </w:rPr>
        <w:t>Holsclaw</w:t>
      </w:r>
      <w:proofErr w:type="spellEnd"/>
      <w:proofErr w:type="gramEnd"/>
      <w:r w:rsidRPr="00C35D0D">
        <w:rPr>
          <w:rFonts w:ascii="Arial" w:hAnsi="Arial" w:cs="Arial"/>
          <w:b/>
        </w:rPr>
        <w:t xml:space="preserve"> Endowment (QMC) </w:t>
      </w:r>
    </w:p>
    <w:p w:rsidR="0041035E" w:rsidRDefault="0041035E">
      <w:bookmarkStart w:id="8" w:name="_GoBack"/>
      <w:bookmarkEnd w:id="8"/>
    </w:p>
    <w:sectPr w:rsidR="00410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90"/>
    <w:rsid w:val="0041035E"/>
    <w:rsid w:val="0041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6982-D329-416D-8FDE-33E4519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Palanzo, David</dc:creator>
  <cp:keywords/>
  <dc:description/>
  <cp:lastModifiedBy>Palanzo, David</cp:lastModifiedBy>
  <cp:revision>1</cp:revision>
  <dcterms:created xsi:type="dcterms:W3CDTF">2020-03-31T11:46:00Z</dcterms:created>
  <dcterms:modified xsi:type="dcterms:W3CDTF">2020-03-31T11:46:00Z</dcterms:modified>
</cp:coreProperties>
</file>